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TARGA RESOURCES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20-3701075</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ind w:left="4420"/>
        <w:spacing w:after="0"/>
        <w:rPr>
          <w:sz w:val="20"/>
          <w:szCs w:val="20"/>
          <w:color w:val="auto"/>
        </w:rPr>
      </w:pPr>
      <w:r>
        <w:rPr>
          <w:rFonts w:ascii="Times New Roman" w:cs="Times New Roman" w:eastAsia="Times New Roman" w:hAnsi="Times New Roman"/>
          <w:sz w:val="18"/>
          <w:szCs w:val="18"/>
          <w:b w:val="1"/>
          <w:bCs w:val="1"/>
          <w:color w:val="auto"/>
        </w:rPr>
        <w:t>811 Louisiana St, Suite 2100</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and Zip Code)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(713) 584-1000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TRGP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w:t>
      </w:r>
    </w:p>
    <w:p>
      <w:pPr>
        <w:spacing w:after="0" w:line="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Arrangements of Certain Officers.</w:t>
      </w:r>
    </w:p>
    <w:p>
      <w:pPr>
        <w:spacing w:after="0" w:line="99"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On August 1, 2025, D. Scott Pryor informed Targa Resources Corp. (the “Company”) of his intent to retire from his position as President – Logistics and Transportation of the Company, effective March 1, 2026. Mr. Pryor’s retirement is not the result of any disagreement with the Company.</w:t>
      </w:r>
    </w:p>
    <w:p>
      <w:pPr>
        <w:spacing w:after="0" w:line="14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August 4, 2025, the Board of Directors of the Company appointed Benjamin J. Branstetter, age 40, as President – Logistics and Transportation of the Company, effective March 1, 2026. Mr. Branstetter will continue to serve as Senior Vice President – Downstream Commercial of various subsidiaries of the Company until March 1, 2026. There are no understandings or arrangements between Mr. Branstetter and any other person pursuant to which Mr. Branstetter was selected to serve as President – Logistics and Transportation of the Company.</w:t>
      </w:r>
    </w:p>
    <w:p>
      <w:pPr>
        <w:spacing w:after="0" w:line="180"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Mr. Branstetter has served as Senior Vice President – Downstream Commercial for various subsidiaries of the Company since March 2024. He previously served as Vice President – NGL Supply &amp; Business Development between July 2022 and March 2024 and Vice President – Optimization between September 2020 and July 2022 for various subsidiaries of the Company. He also served in various roles with the Company’s subsidiaries between April 2017 and September 2020, including as Director, Corporate Development. Prior to joining the Company, Mr. Branstetter served in the investment banking group at Lazard, Inc. There are no relationships between Mr. Branstetter and the Company or any of its subsidiaries that would require disclosure pursuant to Item 404(a) of Regulation S-K, nor are there any relationships between Mr. Branstetter and any other person that would require disclosure pursuant to Item 401(d) of Regulation S-K.</w:t>
      </w:r>
    </w:p>
    <w:p>
      <w:pPr>
        <w:spacing w:after="0" w:line="189" w:lineRule="exact"/>
        <w:rPr>
          <w:sz w:val="20"/>
          <w:szCs w:val="20"/>
          <w:color w:val="auto"/>
        </w:rPr>
      </w:pPr>
    </w:p>
    <w:p>
      <w:pPr>
        <w:ind w:right="80" w:firstLine="440"/>
        <w:spacing w:after="0" w:line="274" w:lineRule="auto"/>
        <w:rPr>
          <w:sz w:val="20"/>
          <w:szCs w:val="20"/>
          <w:color w:val="auto"/>
        </w:rPr>
      </w:pPr>
      <w:r>
        <w:rPr>
          <w:rFonts w:ascii="Times New Roman" w:cs="Times New Roman" w:eastAsia="Times New Roman" w:hAnsi="Times New Roman"/>
          <w:sz w:val="17"/>
          <w:szCs w:val="17"/>
          <w:color w:val="auto"/>
        </w:rPr>
        <w:t>The Company will enter into its standard form of director and officer indemnification agreement with Mr. Branstetter (such agreement, the “Indemnification Agreement”). The Company’s form Indemnification Agreement requires the Company to indemnify executive officers to the fullest extent permitted under Delaware law against liability that may arise by reason of his service to the Company, and to advance expenses incurred as a result of any proceeding against him as to which he could be indemnified. This description of the Indemnification Agreement does not purport to be complete and is qualified in its entirety by reference to the full text of the form of Indemnification Agreement, a copy of which was filed with the Commission as Exhibit 10.4 to the Company’s Registration Statement on Form S-1/A filed November 8, 2010, and is incorporated herein by reference.</w:t>
      </w:r>
    </w:p>
    <w:p>
      <w:pPr>
        <w:spacing w:after="0" w:line="31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ectPr>
          <w:pgSz w:w="11900" w:h="16838" w:orient="portrait"/>
          <w:cols w:equalWidth="0" w:num="1">
            <w:col w:w="10960"/>
          </w:cols>
          <w:pgMar w:left="440" w:top="293" w:right="499" w:bottom="1440" w:gutter="0" w:footer="0" w:header="0"/>
        </w:sect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ind w:right="320"/>
        <w:spacing w:after="0" w:line="266" w:lineRule="auto"/>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Form of Indemnification Agreement between Targa Resources Investments Inc. and each of the directors and officers thereof</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(incorporated by reference to Exhibit 10.4 to Targa Resources Corp.’s Registration Statement on Form S-1/A filed November 8, 2010</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(File No. 333-169277)).</w:t>
        </w:r>
      </w:hyperlink>
    </w:p>
    <w:p>
      <w:pPr>
        <w:spacing w:after="0" w:line="68"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500" w:space="540"/>
            <w:col w:w="9920"/>
          </w:cols>
          <w:pgMar w:left="440" w:top="293" w:right="499" w:bottom="1440" w:gutter="0" w:footer="0" w:header="0"/>
          <w:type w:val="continuous"/>
        </w:sect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0"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158" w:lineRule="exact"/>
        <w:rPr>
          <w:rFonts w:ascii="Times New Roman" w:cs="Times New Roman" w:eastAsia="Times New Roman" w:hAnsi="Times New Roman"/>
          <w:sz w:val="18"/>
          <w:szCs w:val="18"/>
          <w:u w:val="single" w:color="auto"/>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93" w:right="49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A. Byers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William A. Byers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00"/>
      </w:cols>
      <w:pgMar w:left="440" w:top="2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8" Type="http://schemas.openxmlformats.org/officeDocument/2006/relationships/hyperlink" Target="http://www.sec.gov/Archives/edgar/data/1389170/000095012310102575/h75749a2exv10w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2025-08-06T15:49:08Z</dcterms:created>
  <dcterms:modified xsi:type="dcterms:W3CDTF">2025-08-06T15:49:08Z</dcterms:modified>
</cp:coreProperties>
</file>